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6CB66" w14:textId="1D5F0763" w:rsidR="009C6A51" w:rsidRDefault="007105EA">
      <w:r w:rsidRPr="009943D1">
        <w:rPr>
          <w:rFonts w:ascii="Arial" w:hAnsi="Arial" w:cs="Arial"/>
          <w:noProof/>
        </w:rPr>
        <w:drawing>
          <wp:inline distT="0" distB="0" distL="0" distR="0" wp14:anchorId="4338F15C" wp14:editId="1EC2E492">
            <wp:extent cx="5683250" cy="3419475"/>
            <wp:effectExtent l="0" t="0" r="0" b="9525"/>
            <wp:docPr id="3" name="Picture 2" descr="\\profiles.eclient.wa.lcl\desprofile$\clarson\desktop\Washington State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es.eclient.wa.lcl\desprofile$\clarson\desktop\Washington State Ma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3250" cy="3419475"/>
                    </a:xfrm>
                    <a:prstGeom prst="rect">
                      <a:avLst/>
                    </a:prstGeom>
                    <a:noFill/>
                    <a:ln>
                      <a:noFill/>
                    </a:ln>
                  </pic:spPr>
                </pic:pic>
              </a:graphicData>
            </a:graphic>
          </wp:inline>
        </w:drawing>
      </w:r>
    </w:p>
    <w:p w14:paraId="7C921554" w14:textId="77777777" w:rsidR="007105EA" w:rsidRPr="007105EA" w:rsidRDefault="007105EA" w:rsidP="007105EA">
      <w:pPr>
        <w:spacing w:after="120" w:line="240" w:lineRule="auto"/>
        <w:jc w:val="center"/>
        <w:rPr>
          <w:rFonts w:eastAsia="Times New Roman" w:cstheme="minorHAnsi"/>
          <w:b/>
          <w:color w:val="FF0000"/>
          <w:sz w:val="36"/>
          <w:szCs w:val="36"/>
        </w:rPr>
      </w:pPr>
      <w:r w:rsidRPr="007105EA">
        <w:rPr>
          <w:rFonts w:eastAsia="Times New Roman" w:cstheme="minorHAnsi"/>
          <w:b/>
          <w:color w:val="FF0000"/>
          <w:sz w:val="36"/>
          <w:szCs w:val="36"/>
          <w:highlight w:val="yellow"/>
        </w:rPr>
        <w:t>How to use this Contract:</w:t>
      </w:r>
    </w:p>
    <w:p w14:paraId="0B493F97" w14:textId="77777777" w:rsidR="007105EA" w:rsidRPr="007105EA" w:rsidRDefault="007105EA" w:rsidP="007105EA">
      <w:pPr>
        <w:spacing w:after="120" w:line="240" w:lineRule="auto"/>
        <w:rPr>
          <w:rFonts w:eastAsia="Times New Roman" w:cstheme="minorHAnsi"/>
          <w:sz w:val="28"/>
          <w:szCs w:val="28"/>
        </w:rPr>
      </w:pPr>
      <w:r w:rsidRPr="007105EA">
        <w:rPr>
          <w:rFonts w:eastAsia="Times New Roman" w:cstheme="minorHAnsi"/>
          <w:sz w:val="28"/>
          <w:szCs w:val="28"/>
        </w:rPr>
        <w:t>Washington State is divided into six regions.  Some contractors have agreed to provide service in all regions, while others agreed to provide service in select regions.</w:t>
      </w:r>
    </w:p>
    <w:p w14:paraId="141931F0" w14:textId="77777777" w:rsidR="007105EA" w:rsidRPr="007105EA" w:rsidRDefault="007105EA" w:rsidP="007105EA">
      <w:pPr>
        <w:spacing w:after="120" w:line="240" w:lineRule="auto"/>
        <w:rPr>
          <w:rFonts w:eastAsia="Times New Roman" w:cstheme="minorHAnsi"/>
          <w:sz w:val="28"/>
          <w:szCs w:val="28"/>
        </w:rPr>
      </w:pPr>
      <w:r w:rsidRPr="007105EA">
        <w:rPr>
          <w:rFonts w:eastAsia="Times New Roman" w:cstheme="minorHAnsi"/>
          <w:sz w:val="28"/>
          <w:szCs w:val="28"/>
        </w:rPr>
        <w:t>Please use the following steps for contractor selection:</w:t>
      </w:r>
    </w:p>
    <w:p w14:paraId="259D92DD" w14:textId="77777777" w:rsidR="007105EA" w:rsidRPr="007105EA" w:rsidRDefault="007105EA" w:rsidP="007105EA">
      <w:pPr>
        <w:numPr>
          <w:ilvl w:val="0"/>
          <w:numId w:val="1"/>
        </w:numPr>
        <w:spacing w:after="120" w:line="276" w:lineRule="auto"/>
        <w:contextualSpacing/>
        <w:rPr>
          <w:rFonts w:eastAsia="Calibri" w:cstheme="minorHAnsi"/>
          <w:sz w:val="28"/>
          <w:szCs w:val="28"/>
        </w:rPr>
      </w:pPr>
      <w:r w:rsidRPr="007105EA">
        <w:rPr>
          <w:rFonts w:eastAsia="Calibri" w:cstheme="minorHAnsi"/>
          <w:sz w:val="28"/>
          <w:szCs w:val="28"/>
        </w:rPr>
        <w:t>Review the state map to identify the appropriate region</w:t>
      </w:r>
    </w:p>
    <w:p w14:paraId="2917F77C" w14:textId="5F439EBF" w:rsidR="007105EA" w:rsidRPr="007105EA" w:rsidRDefault="007105EA" w:rsidP="007105EA">
      <w:pPr>
        <w:numPr>
          <w:ilvl w:val="0"/>
          <w:numId w:val="1"/>
        </w:numPr>
        <w:spacing w:after="120" w:line="276" w:lineRule="auto"/>
        <w:contextualSpacing/>
        <w:rPr>
          <w:rFonts w:eastAsia="Calibri" w:cstheme="minorHAnsi"/>
          <w:sz w:val="28"/>
          <w:szCs w:val="28"/>
        </w:rPr>
      </w:pPr>
      <w:r w:rsidRPr="007105EA">
        <w:rPr>
          <w:rFonts w:eastAsia="Calibri" w:cstheme="minorHAnsi"/>
          <w:sz w:val="28"/>
          <w:szCs w:val="28"/>
        </w:rPr>
        <w:t>Use the Equipment Look-up feature on page 4</w:t>
      </w:r>
      <w:r w:rsidR="008D46FF" w:rsidRPr="008D46FF">
        <w:rPr>
          <w:rFonts w:eastAsia="Calibri" w:cstheme="minorHAnsi"/>
          <w:sz w:val="28"/>
          <w:szCs w:val="28"/>
        </w:rPr>
        <w:t xml:space="preserve"> of the Pricing and Ordering Document</w:t>
      </w:r>
      <w:r w:rsidRPr="007105EA">
        <w:rPr>
          <w:rFonts w:eastAsia="Calibri" w:cstheme="minorHAnsi"/>
          <w:sz w:val="28"/>
          <w:szCs w:val="28"/>
        </w:rPr>
        <w:t xml:space="preserve"> to determine which Contractors offer the type of equipment you are seeking by region</w:t>
      </w:r>
    </w:p>
    <w:p w14:paraId="177E29AA" w14:textId="3F547224" w:rsidR="007105EA" w:rsidRPr="007105EA" w:rsidRDefault="007105EA" w:rsidP="007105EA">
      <w:pPr>
        <w:numPr>
          <w:ilvl w:val="0"/>
          <w:numId w:val="1"/>
        </w:numPr>
        <w:spacing w:after="120" w:line="276" w:lineRule="auto"/>
        <w:contextualSpacing/>
        <w:rPr>
          <w:rFonts w:eastAsia="Calibri" w:cstheme="minorHAnsi"/>
          <w:sz w:val="28"/>
          <w:szCs w:val="28"/>
        </w:rPr>
      </w:pPr>
      <w:r w:rsidRPr="007105EA">
        <w:rPr>
          <w:rFonts w:eastAsia="Calibri" w:cstheme="minorHAnsi"/>
          <w:sz w:val="28"/>
          <w:szCs w:val="28"/>
        </w:rPr>
        <w:t xml:space="preserve">Click on the associated regional link on page 4 </w:t>
      </w:r>
      <w:r w:rsidR="008D46FF" w:rsidRPr="008D46FF">
        <w:rPr>
          <w:rFonts w:eastAsia="Calibri" w:cstheme="minorHAnsi"/>
          <w:sz w:val="28"/>
          <w:szCs w:val="28"/>
        </w:rPr>
        <w:t>of the Pricing and Ordering Document</w:t>
      </w:r>
      <w:r w:rsidR="008D46FF" w:rsidRPr="007105EA">
        <w:rPr>
          <w:rFonts w:eastAsia="Calibri" w:cstheme="minorHAnsi"/>
          <w:sz w:val="28"/>
          <w:szCs w:val="28"/>
        </w:rPr>
        <w:t xml:space="preserve"> </w:t>
      </w:r>
      <w:r w:rsidRPr="007105EA">
        <w:rPr>
          <w:rFonts w:eastAsia="Calibri" w:cstheme="minorHAnsi"/>
          <w:sz w:val="28"/>
          <w:szCs w:val="28"/>
        </w:rPr>
        <w:t>to see all of Contractors within region selected</w:t>
      </w:r>
    </w:p>
    <w:p w14:paraId="5E111B86" w14:textId="77777777" w:rsidR="007105EA" w:rsidRPr="007105EA" w:rsidRDefault="007105EA" w:rsidP="007105EA">
      <w:pPr>
        <w:numPr>
          <w:ilvl w:val="0"/>
          <w:numId w:val="1"/>
        </w:numPr>
        <w:spacing w:after="120" w:line="276" w:lineRule="auto"/>
        <w:contextualSpacing/>
        <w:rPr>
          <w:rFonts w:eastAsia="Calibri" w:cstheme="minorHAnsi"/>
          <w:sz w:val="28"/>
          <w:szCs w:val="28"/>
        </w:rPr>
      </w:pPr>
      <w:r w:rsidRPr="007105EA">
        <w:rPr>
          <w:rFonts w:eastAsia="Calibri" w:cstheme="minorHAnsi"/>
          <w:sz w:val="28"/>
          <w:szCs w:val="28"/>
        </w:rPr>
        <w:t>Select the contractor</w:t>
      </w:r>
    </w:p>
    <w:p w14:paraId="5159C96E" w14:textId="77777777" w:rsidR="007105EA" w:rsidRPr="007105EA" w:rsidRDefault="007105EA" w:rsidP="007105EA">
      <w:pPr>
        <w:numPr>
          <w:ilvl w:val="0"/>
          <w:numId w:val="1"/>
        </w:numPr>
        <w:spacing w:after="120" w:line="276" w:lineRule="auto"/>
        <w:contextualSpacing/>
        <w:rPr>
          <w:rFonts w:eastAsia="Calibri" w:cstheme="minorHAnsi"/>
          <w:sz w:val="28"/>
          <w:szCs w:val="28"/>
        </w:rPr>
      </w:pPr>
      <w:r w:rsidRPr="007105EA">
        <w:rPr>
          <w:rFonts w:eastAsia="Calibri" w:cstheme="minorHAnsi"/>
          <w:sz w:val="28"/>
          <w:szCs w:val="28"/>
        </w:rPr>
        <w:t>Click on the Contact information tab to review contractor’s information (i.e., address, payment rules, contact personnel, etc.).</w:t>
      </w:r>
    </w:p>
    <w:p w14:paraId="7C91746C" w14:textId="049025E5" w:rsidR="007105EA" w:rsidRPr="007105EA" w:rsidRDefault="007105EA" w:rsidP="007105EA">
      <w:pPr>
        <w:numPr>
          <w:ilvl w:val="0"/>
          <w:numId w:val="4"/>
        </w:numPr>
        <w:spacing w:after="120" w:line="276" w:lineRule="auto"/>
        <w:contextualSpacing/>
        <w:rPr>
          <w:rFonts w:eastAsia="Calibri" w:cstheme="minorHAnsi"/>
          <w:sz w:val="28"/>
          <w:szCs w:val="28"/>
        </w:rPr>
      </w:pPr>
      <w:r w:rsidRPr="007105EA">
        <w:rPr>
          <w:rFonts w:eastAsia="Calibri" w:cstheme="minorHAnsi"/>
          <w:sz w:val="28"/>
          <w:szCs w:val="28"/>
        </w:rPr>
        <w:t xml:space="preserve">If you have not done any prior business with a </w:t>
      </w:r>
      <w:r w:rsidR="008D46FF" w:rsidRPr="007105EA">
        <w:rPr>
          <w:rFonts w:eastAsia="Calibri" w:cstheme="minorHAnsi"/>
          <w:sz w:val="28"/>
          <w:szCs w:val="28"/>
        </w:rPr>
        <w:t>contractor,</w:t>
      </w:r>
      <w:r w:rsidRPr="007105EA">
        <w:rPr>
          <w:rFonts w:eastAsia="Calibri" w:cstheme="minorHAnsi"/>
          <w:sz w:val="28"/>
          <w:szCs w:val="28"/>
        </w:rPr>
        <w:t xml:space="preserve"> you may wish to consider establishing an account with them prior in order to expedite the first rental.</w:t>
      </w:r>
    </w:p>
    <w:p w14:paraId="732C4FEA" w14:textId="206C5D05" w:rsidR="007105EA" w:rsidRPr="007105EA" w:rsidRDefault="007105EA" w:rsidP="007105EA">
      <w:pPr>
        <w:numPr>
          <w:ilvl w:val="0"/>
          <w:numId w:val="1"/>
        </w:numPr>
        <w:spacing w:after="120" w:line="276" w:lineRule="auto"/>
        <w:contextualSpacing/>
        <w:rPr>
          <w:rFonts w:eastAsia="Calibri" w:cstheme="minorHAnsi"/>
          <w:sz w:val="28"/>
          <w:szCs w:val="28"/>
        </w:rPr>
      </w:pPr>
      <w:r w:rsidRPr="007105EA">
        <w:rPr>
          <w:rFonts w:eastAsia="Calibri" w:cstheme="minorHAnsi"/>
          <w:sz w:val="28"/>
          <w:szCs w:val="28"/>
        </w:rPr>
        <w:lastRenderedPageBreak/>
        <w:t xml:space="preserve">Click on Contactor’s pricing Excel Workbook </w:t>
      </w:r>
      <w:r w:rsidR="008D46FF">
        <w:rPr>
          <w:rFonts w:eastAsia="Calibri" w:cstheme="minorHAnsi"/>
          <w:sz w:val="28"/>
          <w:szCs w:val="28"/>
        </w:rPr>
        <w:t>in</w:t>
      </w:r>
      <w:r w:rsidR="008D46FF" w:rsidRPr="008D46FF">
        <w:rPr>
          <w:rFonts w:eastAsia="Calibri" w:cstheme="minorHAnsi"/>
          <w:sz w:val="28"/>
          <w:szCs w:val="28"/>
        </w:rPr>
        <w:t xml:space="preserve"> the Pricing and Ordering Document </w:t>
      </w:r>
      <w:r w:rsidRPr="007105EA">
        <w:rPr>
          <w:rFonts w:eastAsia="Calibri" w:cstheme="minorHAnsi"/>
          <w:sz w:val="28"/>
          <w:szCs w:val="28"/>
        </w:rPr>
        <w:t>to view pricing</w:t>
      </w:r>
    </w:p>
    <w:p w14:paraId="0602A771" w14:textId="77777777" w:rsidR="007105EA" w:rsidRPr="007105EA" w:rsidRDefault="007105EA" w:rsidP="007105EA">
      <w:pPr>
        <w:numPr>
          <w:ilvl w:val="0"/>
          <w:numId w:val="2"/>
        </w:numPr>
        <w:spacing w:after="120" w:line="276" w:lineRule="auto"/>
        <w:contextualSpacing/>
        <w:rPr>
          <w:rFonts w:eastAsia="Calibri" w:cstheme="minorHAnsi"/>
          <w:sz w:val="28"/>
          <w:szCs w:val="28"/>
        </w:rPr>
      </w:pPr>
      <w:r w:rsidRPr="007105EA">
        <w:rPr>
          <w:rFonts w:eastAsia="Calibri" w:cstheme="minorHAnsi"/>
          <w:sz w:val="28"/>
          <w:szCs w:val="28"/>
        </w:rPr>
        <w:t>See tabs for identification of each equipment category in alphabetical order (i.e., compactors, excavators, front-end loaders, etc.)</w:t>
      </w:r>
    </w:p>
    <w:p w14:paraId="2EDE4F07" w14:textId="77777777" w:rsidR="007105EA" w:rsidRPr="007105EA" w:rsidRDefault="007105EA" w:rsidP="007105EA">
      <w:pPr>
        <w:numPr>
          <w:ilvl w:val="0"/>
          <w:numId w:val="1"/>
        </w:numPr>
        <w:spacing w:after="120" w:line="276" w:lineRule="auto"/>
        <w:contextualSpacing/>
        <w:rPr>
          <w:rFonts w:eastAsia="Calibri" w:cstheme="minorHAnsi"/>
          <w:sz w:val="28"/>
          <w:szCs w:val="28"/>
        </w:rPr>
      </w:pPr>
      <w:r w:rsidRPr="007105EA">
        <w:rPr>
          <w:rFonts w:eastAsia="Calibri" w:cstheme="minorHAnsi"/>
          <w:sz w:val="28"/>
          <w:szCs w:val="28"/>
        </w:rPr>
        <w:t>Click equipment choice tab</w:t>
      </w:r>
    </w:p>
    <w:p w14:paraId="218A8321" w14:textId="77777777" w:rsidR="007105EA" w:rsidRPr="007105EA" w:rsidRDefault="007105EA" w:rsidP="007105EA">
      <w:pPr>
        <w:numPr>
          <w:ilvl w:val="0"/>
          <w:numId w:val="1"/>
        </w:numPr>
        <w:spacing w:after="120" w:line="276" w:lineRule="auto"/>
        <w:contextualSpacing/>
        <w:rPr>
          <w:rFonts w:eastAsia="Calibri" w:cstheme="minorHAnsi"/>
          <w:sz w:val="28"/>
          <w:szCs w:val="28"/>
        </w:rPr>
      </w:pPr>
      <w:r w:rsidRPr="007105EA">
        <w:rPr>
          <w:rFonts w:eastAsia="Calibri" w:cstheme="minorHAnsi"/>
          <w:sz w:val="28"/>
          <w:szCs w:val="28"/>
        </w:rPr>
        <w:t>Decide on day, week or monthly rental</w:t>
      </w:r>
    </w:p>
    <w:p w14:paraId="59D55CAF" w14:textId="77777777" w:rsidR="007105EA" w:rsidRPr="007105EA" w:rsidRDefault="007105EA" w:rsidP="007105EA">
      <w:pPr>
        <w:numPr>
          <w:ilvl w:val="0"/>
          <w:numId w:val="1"/>
        </w:numPr>
        <w:spacing w:after="120" w:line="276" w:lineRule="auto"/>
        <w:contextualSpacing/>
        <w:rPr>
          <w:rFonts w:eastAsia="Calibri" w:cstheme="minorHAnsi"/>
          <w:sz w:val="28"/>
          <w:szCs w:val="28"/>
        </w:rPr>
      </w:pPr>
      <w:r w:rsidRPr="007105EA">
        <w:rPr>
          <w:rFonts w:eastAsia="Calibri" w:cstheme="minorHAnsi"/>
          <w:sz w:val="28"/>
          <w:szCs w:val="28"/>
        </w:rPr>
        <w:t>Choose pricing associated with day, week or monthly rental</w:t>
      </w:r>
    </w:p>
    <w:p w14:paraId="69517B4A" w14:textId="479411DD" w:rsidR="007105EA" w:rsidRDefault="008D46FF" w:rsidP="007105EA">
      <w:pPr>
        <w:numPr>
          <w:ilvl w:val="0"/>
          <w:numId w:val="1"/>
        </w:numPr>
        <w:spacing w:after="120" w:line="276" w:lineRule="auto"/>
        <w:contextualSpacing/>
        <w:rPr>
          <w:rFonts w:eastAsia="Calibri" w:cstheme="minorHAnsi"/>
          <w:sz w:val="28"/>
          <w:szCs w:val="28"/>
        </w:rPr>
      </w:pPr>
      <w:r>
        <w:rPr>
          <w:rFonts w:eastAsia="Calibri" w:cstheme="minorHAnsi"/>
          <w:sz w:val="28"/>
          <w:szCs w:val="28"/>
        </w:rPr>
        <w:t xml:space="preserve"> </w:t>
      </w:r>
      <w:r w:rsidR="007105EA" w:rsidRPr="007105EA">
        <w:rPr>
          <w:rFonts w:eastAsia="Calibri" w:cstheme="minorHAnsi"/>
          <w:sz w:val="28"/>
          <w:szCs w:val="28"/>
        </w:rPr>
        <w:t>Compare pricing to competitors to ensure best pricing for your agency</w:t>
      </w:r>
    </w:p>
    <w:p w14:paraId="167E371C" w14:textId="77777777" w:rsidR="008D46FF" w:rsidRPr="007105EA" w:rsidRDefault="008D46FF" w:rsidP="008D46FF">
      <w:pPr>
        <w:spacing w:after="120" w:line="276" w:lineRule="auto"/>
        <w:ind w:left="360"/>
        <w:contextualSpacing/>
        <w:rPr>
          <w:rFonts w:eastAsia="Calibri" w:cstheme="minorHAnsi"/>
          <w:sz w:val="28"/>
          <w:szCs w:val="28"/>
        </w:rPr>
      </w:pPr>
    </w:p>
    <w:p w14:paraId="75F3BE4A" w14:textId="77777777" w:rsidR="007105EA" w:rsidRPr="007105EA" w:rsidRDefault="007105EA" w:rsidP="007105EA">
      <w:pPr>
        <w:spacing w:after="120" w:line="240" w:lineRule="auto"/>
        <w:rPr>
          <w:rFonts w:eastAsia="Times New Roman" w:cstheme="minorHAnsi"/>
          <w:sz w:val="28"/>
          <w:szCs w:val="28"/>
        </w:rPr>
      </w:pPr>
      <w:r w:rsidRPr="007105EA">
        <w:rPr>
          <w:rFonts w:eastAsia="Times New Roman" w:cstheme="minorHAnsi"/>
          <w:sz w:val="28"/>
          <w:szCs w:val="28"/>
        </w:rPr>
        <w:t>All prices are FOB Origin so delivery must be negotiated with the Contractor you select for your equipment rental needs.</w:t>
      </w:r>
    </w:p>
    <w:p w14:paraId="22D8191E" w14:textId="77777777" w:rsidR="007105EA" w:rsidRPr="007105EA" w:rsidRDefault="007105EA" w:rsidP="007105EA">
      <w:pPr>
        <w:spacing w:after="120" w:line="240" w:lineRule="auto"/>
        <w:rPr>
          <w:rFonts w:eastAsia="Times New Roman" w:cstheme="minorHAnsi"/>
          <w:sz w:val="28"/>
          <w:szCs w:val="28"/>
        </w:rPr>
      </w:pPr>
      <w:r w:rsidRPr="007105EA">
        <w:rPr>
          <w:rFonts w:eastAsia="Times New Roman" w:cstheme="minorHAnsi"/>
          <w:sz w:val="28"/>
          <w:szCs w:val="28"/>
        </w:rPr>
        <w:br w:type="page"/>
      </w:r>
    </w:p>
    <w:p w14:paraId="57484DAB" w14:textId="77777777" w:rsidR="007105EA" w:rsidRPr="007105EA" w:rsidRDefault="007105EA" w:rsidP="007105EA">
      <w:pPr>
        <w:spacing w:before="120" w:after="120" w:line="240" w:lineRule="auto"/>
        <w:rPr>
          <w:rFonts w:eastAsia="Times New Roman" w:cstheme="minorHAnsi"/>
          <w:b/>
          <w:sz w:val="28"/>
          <w:szCs w:val="28"/>
        </w:rPr>
      </w:pPr>
      <w:r w:rsidRPr="007105EA">
        <w:rPr>
          <w:rFonts w:eastAsia="Times New Roman" w:cstheme="minorHAnsi"/>
          <w:b/>
          <w:sz w:val="28"/>
          <w:szCs w:val="28"/>
        </w:rPr>
        <w:lastRenderedPageBreak/>
        <w:t>Special Notes:</w:t>
      </w:r>
    </w:p>
    <w:p w14:paraId="0BD874B0" w14:textId="77777777" w:rsidR="007105EA" w:rsidRPr="007105EA" w:rsidRDefault="007105EA" w:rsidP="007105EA">
      <w:pPr>
        <w:spacing w:after="120" w:line="240" w:lineRule="auto"/>
        <w:rPr>
          <w:rFonts w:eastAsia="Times New Roman" w:cstheme="minorHAnsi"/>
          <w:sz w:val="28"/>
          <w:szCs w:val="28"/>
        </w:rPr>
      </w:pPr>
      <w:r w:rsidRPr="007105EA">
        <w:rPr>
          <w:rFonts w:eastAsia="Times New Roman" w:cstheme="minorHAnsi"/>
          <w:sz w:val="28"/>
          <w:szCs w:val="28"/>
        </w:rPr>
        <w:t xml:space="preserve">The contract requires the contractors to offer </w:t>
      </w:r>
      <w:r w:rsidRPr="007105EA">
        <w:rPr>
          <w:rFonts w:eastAsia="Times New Roman" w:cstheme="minorHAnsi"/>
          <w:sz w:val="28"/>
          <w:szCs w:val="28"/>
          <w:highlight w:val="yellow"/>
        </w:rPr>
        <w:t>prorated pricing</w:t>
      </w:r>
      <w:r w:rsidRPr="007105EA">
        <w:rPr>
          <w:rFonts w:eastAsia="Times New Roman" w:cstheme="minorHAnsi"/>
          <w:sz w:val="28"/>
          <w:szCs w:val="28"/>
        </w:rPr>
        <w:t xml:space="preserve"> on extended equipment rentals so if there are any questions related to prorating please contact the vendor for further details.</w:t>
      </w:r>
    </w:p>
    <w:p w14:paraId="0A013611" w14:textId="77777777" w:rsidR="007105EA" w:rsidRPr="007105EA" w:rsidRDefault="007105EA" w:rsidP="007105EA">
      <w:pPr>
        <w:spacing w:after="60" w:line="240" w:lineRule="auto"/>
        <w:rPr>
          <w:rFonts w:eastAsia="Times New Roman" w:cstheme="minorHAnsi"/>
          <w:sz w:val="28"/>
          <w:szCs w:val="28"/>
        </w:rPr>
      </w:pPr>
      <w:r w:rsidRPr="007105EA">
        <w:rPr>
          <w:rFonts w:eastAsia="Times New Roman" w:cstheme="minorHAnsi"/>
          <w:sz w:val="28"/>
          <w:szCs w:val="28"/>
        </w:rPr>
        <w:t>The contract also includes clarifications of Insurance Options in Appendix B, Special Terms and Conditions:</w:t>
      </w:r>
    </w:p>
    <w:p w14:paraId="6B83F181" w14:textId="77777777" w:rsidR="007105EA" w:rsidRPr="007105EA" w:rsidRDefault="007105EA" w:rsidP="007105EA">
      <w:pPr>
        <w:keepNext/>
        <w:numPr>
          <w:ilvl w:val="0"/>
          <w:numId w:val="3"/>
        </w:numPr>
        <w:spacing w:after="120" w:line="240" w:lineRule="auto"/>
        <w:outlineLvl w:val="1"/>
        <w:rPr>
          <w:rFonts w:eastAsia="Times New Roman" w:cstheme="minorHAnsi"/>
          <w:b/>
          <w:bCs/>
          <w:iCs/>
          <w:caps/>
          <w:sz w:val="28"/>
          <w:szCs w:val="28"/>
          <w:highlight w:val="yellow"/>
        </w:rPr>
      </w:pPr>
      <w:bookmarkStart w:id="0" w:name="_Toc403400072"/>
      <w:bookmarkStart w:id="1" w:name="_Toc418166805"/>
      <w:r w:rsidRPr="007105EA">
        <w:rPr>
          <w:rFonts w:eastAsia="Times New Roman" w:cstheme="minorHAnsi"/>
          <w:b/>
          <w:bCs/>
          <w:iCs/>
          <w:caps/>
          <w:sz w:val="28"/>
          <w:szCs w:val="28"/>
          <w:highlight w:val="yellow"/>
        </w:rPr>
        <w:t>Rental Insurance</w:t>
      </w:r>
      <w:bookmarkEnd w:id="0"/>
      <w:bookmarkEnd w:id="1"/>
    </w:p>
    <w:p w14:paraId="3FD4DF12" w14:textId="77777777" w:rsidR="007105EA" w:rsidRPr="007105EA" w:rsidRDefault="007105EA" w:rsidP="007105EA">
      <w:pPr>
        <w:tabs>
          <w:tab w:val="left" w:pos="0"/>
        </w:tabs>
        <w:spacing w:after="120" w:line="276" w:lineRule="auto"/>
        <w:contextualSpacing/>
        <w:rPr>
          <w:rFonts w:eastAsia="Calibri" w:cstheme="minorHAnsi"/>
          <w:sz w:val="28"/>
          <w:szCs w:val="28"/>
        </w:rPr>
      </w:pPr>
      <w:r w:rsidRPr="007105EA">
        <w:rPr>
          <w:rFonts w:eastAsia="Calibri" w:cstheme="minorHAnsi"/>
          <w:sz w:val="28"/>
          <w:szCs w:val="28"/>
        </w:rPr>
        <w:t xml:space="preserve">Renters have the option to either sign a damage waiver with the contractor or obtain an </w:t>
      </w:r>
      <w:r w:rsidRPr="007105EA">
        <w:rPr>
          <w:rFonts w:eastAsia="Calibri" w:cstheme="minorHAnsi"/>
          <w:b/>
          <w:sz w:val="28"/>
          <w:szCs w:val="28"/>
        </w:rPr>
        <w:t>Equipment Floater</w:t>
      </w:r>
      <w:r w:rsidRPr="007105EA">
        <w:rPr>
          <w:rFonts w:eastAsia="Calibri" w:cstheme="minorHAnsi"/>
          <w:sz w:val="28"/>
          <w:szCs w:val="28"/>
        </w:rPr>
        <w:t>.  Additional information on Equipment Floaters is available from the Department of Enterprise Services Risk Management.</w:t>
      </w:r>
    </w:p>
    <w:p w14:paraId="647E7D18" w14:textId="77777777" w:rsidR="007105EA" w:rsidRPr="007105EA" w:rsidRDefault="007105EA" w:rsidP="007105EA">
      <w:pPr>
        <w:tabs>
          <w:tab w:val="left" w:pos="0"/>
        </w:tabs>
        <w:spacing w:before="120" w:after="120" w:line="276" w:lineRule="auto"/>
        <w:contextualSpacing/>
        <w:rPr>
          <w:rFonts w:eastAsia="Calibri" w:cstheme="minorHAnsi"/>
          <w:sz w:val="28"/>
          <w:szCs w:val="28"/>
        </w:rPr>
      </w:pPr>
      <w:hyperlink r:id="rId6" w:history="1">
        <w:r w:rsidRPr="007105EA">
          <w:rPr>
            <w:rFonts w:eastAsia="Calibri" w:cstheme="minorHAnsi"/>
            <w:color w:val="0000FF"/>
            <w:sz w:val="28"/>
            <w:szCs w:val="28"/>
            <w:u w:val="single"/>
          </w:rPr>
          <w:t>http://des.wa.gov/services/Risk/insurance/Pages/commercialInsurancePolicies.aspx</w:t>
        </w:r>
      </w:hyperlink>
    </w:p>
    <w:p w14:paraId="6391ED77" w14:textId="77777777" w:rsidR="007105EA" w:rsidRPr="007105EA" w:rsidRDefault="007105EA" w:rsidP="007105EA">
      <w:pPr>
        <w:spacing w:before="120" w:after="120" w:line="240" w:lineRule="auto"/>
        <w:rPr>
          <w:rFonts w:eastAsia="Times New Roman" w:cstheme="minorHAnsi"/>
          <w:sz w:val="28"/>
          <w:szCs w:val="28"/>
        </w:rPr>
      </w:pPr>
      <w:r w:rsidRPr="007105EA">
        <w:rPr>
          <w:rFonts w:eastAsia="Times New Roman" w:cstheme="minorHAnsi"/>
          <w:sz w:val="28"/>
          <w:szCs w:val="28"/>
        </w:rPr>
        <w:t xml:space="preserve">The Insurance Floater is a state brokered insurance policy available through the Department of Enterprise Services, Office of Risk Management.  This policy is highly recommended to customers to insure adequate coverage for high valued equipment for both state government owned </w:t>
      </w:r>
      <w:r w:rsidRPr="007105EA">
        <w:rPr>
          <w:rFonts w:eastAsia="Times New Roman" w:cstheme="minorHAnsi"/>
          <w:sz w:val="28"/>
          <w:szCs w:val="28"/>
          <w:u w:val="single"/>
        </w:rPr>
        <w:t>and</w:t>
      </w:r>
      <w:r w:rsidRPr="007105EA">
        <w:rPr>
          <w:rFonts w:eastAsia="Times New Roman" w:cstheme="minorHAnsi"/>
          <w:sz w:val="28"/>
          <w:szCs w:val="28"/>
        </w:rPr>
        <w:t xml:space="preserve"> rental equipment.</w:t>
      </w:r>
    </w:p>
    <w:p w14:paraId="704FCFB6" w14:textId="77777777" w:rsidR="007105EA" w:rsidRPr="007105EA" w:rsidRDefault="007105EA" w:rsidP="007105EA">
      <w:pPr>
        <w:spacing w:after="240" w:line="240" w:lineRule="auto"/>
        <w:rPr>
          <w:rFonts w:eastAsia="Times New Roman" w:cstheme="minorHAnsi"/>
          <w:sz w:val="28"/>
          <w:szCs w:val="28"/>
        </w:rPr>
      </w:pPr>
      <w:r w:rsidRPr="007105EA">
        <w:rPr>
          <w:rFonts w:eastAsia="Times New Roman" w:cstheme="minorHAnsi"/>
          <w:sz w:val="28"/>
          <w:szCs w:val="28"/>
        </w:rPr>
        <w:t>Customers may opt to sign a damage waiver with the contractor for smaller-valued rental equipment.</w:t>
      </w:r>
    </w:p>
    <w:p w14:paraId="61AB1D5B" w14:textId="77777777" w:rsidR="007105EA" w:rsidRDefault="007105EA"/>
    <w:sectPr w:rsidR="00710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97FCD"/>
    <w:multiLevelType w:val="hybridMultilevel"/>
    <w:tmpl w:val="847AB37A"/>
    <w:lvl w:ilvl="0" w:tplc="49E8D684">
      <w:start w:val="3"/>
      <w:numFmt w:val="decimal"/>
      <w:lvlText w:val="%1."/>
      <w:lvlJc w:val="left"/>
      <w:pPr>
        <w:ind w:left="360" w:hanging="360"/>
      </w:pPr>
      <w:rPr>
        <w:rFonts w:ascii="Calibri" w:hAnsi="Calibri"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13A19"/>
    <w:multiLevelType w:val="hybridMultilevel"/>
    <w:tmpl w:val="BE72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4178F"/>
    <w:multiLevelType w:val="hybridMultilevel"/>
    <w:tmpl w:val="E54E74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EA752AC"/>
    <w:multiLevelType w:val="hybridMultilevel"/>
    <w:tmpl w:val="BBF2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8387753">
    <w:abstractNumId w:val="2"/>
  </w:num>
  <w:num w:numId="2" w16cid:durableId="1799834187">
    <w:abstractNumId w:val="1"/>
  </w:num>
  <w:num w:numId="3" w16cid:durableId="1428498010">
    <w:abstractNumId w:val="0"/>
  </w:num>
  <w:num w:numId="4" w16cid:durableId="20021501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zMDe3MLc0NDUyMTJX0lEKTi0uzszPAykwrAUA7sOeHiwAAAA="/>
  </w:docVars>
  <w:rsids>
    <w:rsidRoot w:val="007105EA"/>
    <w:rsid w:val="007105EA"/>
    <w:rsid w:val="008D46FF"/>
    <w:rsid w:val="009C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453DB"/>
  <w15:chartTrackingRefBased/>
  <w15:docId w15:val="{3A2617F9-C102-4495-944D-2E0CA062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s.wa.gov/services/Risk/insurance/Pages/commercialInsurancePolicies.asp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389</Words>
  <Characters>2219</Characters>
  <Application>Microsoft Office Word</Application>
  <DocSecurity>0</DocSecurity>
  <Lines>18</Lines>
  <Paragraphs>5</Paragraphs>
  <ScaleCrop>false</ScaleCrop>
  <Company>Department of Enterprise Services</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Mesihovic, Nina (DES)</dc:creator>
  <cp:keywords/>
  <dc:description/>
  <cp:lastModifiedBy>Mesihovic, Nina (DES)</cp:lastModifiedBy>
  <cp:revision>2</cp:revision>
  <dcterms:created xsi:type="dcterms:W3CDTF">2023-05-04T15:29:00Z</dcterms:created>
  <dcterms:modified xsi:type="dcterms:W3CDTF">2023-05-04T15:34:00Z</dcterms:modified>
</cp:coreProperties>
</file>